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16A3" w:rsidRPr="00DF1380" w:rsidRDefault="007A16A3" w:rsidP="007A16A3">
      <w:pPr>
        <w:pStyle w:val="Zkladntext"/>
        <w:tabs>
          <w:tab w:val="left" w:pos="0"/>
        </w:tabs>
        <w:jc w:val="right"/>
        <w:rPr>
          <w:rFonts w:asciiTheme="minorHAnsi" w:hAnsiTheme="minorHAnsi" w:cstheme="minorHAnsi"/>
          <w:b/>
          <w:sz w:val="22"/>
          <w:szCs w:val="22"/>
        </w:rPr>
      </w:pPr>
    </w:p>
    <w:p w:rsidR="007A16A3" w:rsidRPr="00DF1380" w:rsidRDefault="007A16A3" w:rsidP="007A16A3">
      <w:pPr>
        <w:pStyle w:val="Zkladntext"/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szCs w:val="28"/>
        </w:rPr>
      </w:pPr>
      <w:r w:rsidRPr="00DF1380">
        <w:rPr>
          <w:rFonts w:asciiTheme="minorHAnsi" w:hAnsiTheme="minorHAnsi" w:cstheme="minorHAnsi"/>
          <w:b/>
          <w:sz w:val="28"/>
          <w:szCs w:val="28"/>
        </w:rPr>
        <w:t>Opis predmetu zákazky</w:t>
      </w:r>
    </w:p>
    <w:p w:rsidR="007A16A3" w:rsidRPr="00DF1380" w:rsidRDefault="007A16A3" w:rsidP="007A16A3">
      <w:pPr>
        <w:pStyle w:val="Zkladntext"/>
        <w:tabs>
          <w:tab w:val="left" w:pos="0"/>
        </w:tabs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b/>
          <w:bCs/>
          <w:color w:val="000000"/>
          <w:sz w:val="21"/>
          <w:szCs w:val="21"/>
          <w:lang w:val="sk-SK" w:eastAsia="sk-SK"/>
        </w:rPr>
        <w:t>Predmetom zákazky je vypracovanie Projektových dokumentácií a výkon inžinierskych činností</w:t>
      </w: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 pre predmetnú stavbu prístavby a stavebných úprav. V rámci projektových prác je potrebné riešiť nasledovné: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b/>
          <w:bCs/>
          <w:color w:val="000000"/>
          <w:sz w:val="21"/>
          <w:szCs w:val="21"/>
          <w:lang w:val="sk-SK" w:eastAsia="sk-SK"/>
        </w:rPr>
        <w:t>1. Prístavba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a. Vychádzať zo štúdie z roku 2021 autorov Viktor </w:t>
      </w:r>
      <w:proofErr w:type="spellStart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Mikovčák</w:t>
      </w:r>
      <w:proofErr w:type="spellEnd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, Martin </w:t>
      </w:r>
      <w:proofErr w:type="spellStart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Mikovčák</w:t>
      </w:r>
      <w:proofErr w:type="spellEnd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, Ondrej Vavro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b. Na prízemí musia byť umiestnené toalety, keďže v existujúcej časti je ich nedostatok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c. Na poschodí bude umiestnené sférické kino a v rámci tejto miestnosti sa žiada riešiť návrh špecifického osvetlenia, umiestnenie dataprojektora sférického kina, </w:t>
      </w:r>
      <w:r>
        <w:rPr>
          <w:rFonts w:ascii="Ubuntu" w:hAnsi="Ubuntu"/>
          <w:color w:val="000000"/>
          <w:sz w:val="21"/>
          <w:szCs w:val="21"/>
          <w:lang w:val="sk-SK" w:eastAsia="sk-SK"/>
        </w:rPr>
        <w:t xml:space="preserve">dodanie a </w:t>
      </w: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inštaláciu kupolovitej projekčnej plochy s vonkajším priemerom 5m. Súčasťou kupoly bude akustický záves, stôl réžie a kreslá pre divákov, umiestnené na podlahe alebo na dvoch stupňoch. 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d. Vykurovanie prístavby riešiť centrálne s el. kotlom, prípadne iným spôsobom po dohode s objednávateľom. Priestor pre miestnosť kotolne nájsť buď v prístavbe, alebo v priestoroch existujúcej stavby, napr. v suteréne/dielni. Zariadenie kotolne navrhovať s výhľadom aj na budúce pripojenie a montáž rozvodov v existujúcej budove, ktorá je v súčasnosti vykurovaná nástennými elektrickými </w:t>
      </w:r>
      <w:proofErr w:type="spellStart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konvektormi</w:t>
      </w:r>
      <w:proofErr w:type="spellEnd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 v režime hromadného diaľkového ovládania. Súčasné vykurovanie v existujúcej budove sa však ponecháva a PD ju nebude riešiť.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>
        <w:rPr>
          <w:rFonts w:ascii="Ubuntu" w:hAnsi="Ubuntu"/>
          <w:color w:val="000000"/>
          <w:sz w:val="21"/>
          <w:szCs w:val="21"/>
          <w:lang w:val="sk-SK" w:eastAsia="sk-SK"/>
        </w:rPr>
        <w:t>e. Klimatizácia, vetranie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f. Elektroinštalácia, vrátane štruktúrovanej kabeláže, domový zvonček, dorozumievacie zariadenie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g. Zelená strecha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b/>
          <w:bCs/>
          <w:color w:val="000000"/>
          <w:sz w:val="21"/>
          <w:szCs w:val="21"/>
          <w:lang w:val="sk-SK" w:eastAsia="sk-SK"/>
        </w:rPr>
        <w:t>2. Existujúca časť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a. Obnovovací náter škrabanej omietky, najmä časť súvisiaca so slnečnými hodinami na fasáde, prípadne zjednocujúci na celý objekt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b. Rekonštrukcia elektroinštalácie na II. NP., vrátane štruktúrovanej kabeláže. Súčasné silnoprúdové rozvody sú ešte hliníkové, štruktúrovaná kabeláž je vedená v lištách a voľne po stenách. Na I.NP bola elektroinštalácia rekonštruovaná v roku 2012 a tú nie je potrebné v rámci PD riešiť.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c. V prípade potreby viac priestorov pre hygienické zariadenia hvezdárne ako celku (podľa noriem atď.) je možné využiť súčasný priestor skladu propagačných materiálov na I.NP.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d. Riešiť automatizáciu a diaľkové ovládanie kupoly (+nový motor mechanizácie pohybu kupoly) cez webové rozhranie spoločne s diaľkovým ovládaním aj systémov ďalekohľadov. Zámerom je ovládanie technického zariadenia pomocou digitálnych prostriedkov (mobil, tablet, notebook, PC) a to aj so vzdialeným prístupom pomocou </w:t>
      </w:r>
      <w:proofErr w:type="spellStart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Wifi</w:t>
      </w:r>
      <w:proofErr w:type="spellEnd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 alebo internetu. Technické riešenie predpokladá výmenu motora otáčania kupoly, frekvenčný menič, riadenie meniča, snímanie azimutu kupoly, snímanie nulového bodu. Havarijné snímače prípadnej poruchy. V nulovej polohe budú napájacie kontakty pre nabitie batérie, ktorá bude umiestnená na kupole pre elektroniku štrbiny. Štrbina bude vybavená novým motorom s prevodovkou, frekvenčný menič, riadiaca elektronika štrbiny + koncové spínače + havarijné snímače pre prípad poruchy koncových snímačov. Napájacie obvody pre havarijnú batériu, centrálna riadiaca jednotka, ktorá komunikuje s riadiacimi jednotkami kupoly a štrbiny a zároveň prijíma a spracováva požiadavky z ovládacieho PC a od montáže ďalekohľadu.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e. Prípadné využitie plochej strechy pre pobytové účely, zelená strecha, riešiť prístup na strechu, prípadne </w:t>
      </w:r>
      <w:proofErr w:type="spellStart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fotovoltika</w:t>
      </w:r>
      <w:proofErr w:type="spellEnd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 ...</w:t>
      </w:r>
    </w:p>
    <w:p w:rsidR="00157AF4" w:rsidRPr="00157AF4" w:rsidRDefault="00157AF4" w:rsidP="00157AF4">
      <w:pPr>
        <w:spacing w:after="120"/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f. Taktiež </w:t>
      </w:r>
      <w:proofErr w:type="spellStart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teplotechnické</w:t>
      </w:r>
      <w:proofErr w:type="spellEnd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 posúdenie objektu a z neho vyplývajúce potrebné opatrenia (výmena okien, nový KZS...). Cieľom je navrhnúť objekt do čo najlepšej triedy hospodárnosti objektu.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b/>
          <w:bCs/>
          <w:color w:val="000000"/>
          <w:sz w:val="21"/>
          <w:szCs w:val="21"/>
          <w:lang w:val="sk-SK" w:eastAsia="sk-SK"/>
        </w:rPr>
        <w:t>3. Oplotenie</w:t>
      </w: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 – prístavba bude v rozsahu až po hranicu pozemku a teda oplotenia. V rámci projektových prác sa rozhodne, či sa bude riešiť nevyhnutná úprava existujúceho oplotenia kvôli prístavbe, alebo úprava celého oplotenia s využitím existujúceho, alebo úplne nové oplotenie s asanáciou súčasného.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b/>
          <w:bCs/>
          <w:color w:val="000000"/>
          <w:sz w:val="21"/>
          <w:szCs w:val="21"/>
          <w:lang w:val="sk-SK" w:eastAsia="sk-SK"/>
        </w:rPr>
        <w:lastRenderedPageBreak/>
        <w:t>4. Ostatné vynútené súvisiace úpravy</w:t>
      </w: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 – úprava spevnených plôch, nové prípojky, prípadne terénne úpravy, preložky atď.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 xml:space="preserve">Pre projektové práce v rámci projektových prác je nutné riešiť budovy komplexne, vrátane pridružených priestorov tak, aby po stavebných úpravách objekty spĺňali súčasné predpisy v oblasti </w:t>
      </w:r>
      <w:proofErr w:type="spellStart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teplotechniky</w:t>
      </w:r>
      <w:proofErr w:type="spellEnd"/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, bezpečnosti, prevádzky ako aj iné, ktoré sú kladené na stavby tohto charakteru.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b/>
          <w:bCs/>
          <w:color w:val="000000"/>
          <w:sz w:val="21"/>
          <w:szCs w:val="21"/>
          <w:lang w:val="sk-SK" w:eastAsia="sk-SK"/>
        </w:rPr>
        <w:t>Predmet zákazky je rozdelený na štyri časti</w:t>
      </w: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. Uchádzač musí predložiť ponuku na všetky štyri časti v zmysle členenia: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Časť 1 - Dokumentácia pre územné rozhodnutie (DÚR),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Časť 2 - Inžinierska činnosť pre vydanie územného rozhodnutia stavby,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Časť 3 – Dokumentácia pre stavebné povolenie vypracovaná v rozsahu pre realizáciu stavby (RPD),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Časť 4 – Inžinierska činnosť pre vydanie stavebného povolenia stavby;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Navrhnutá stavba musí spĺňať požiadavky na energetickú hospodárnosť vyplývajúcu z energetického posúdenia v zmysle platnej legislatívy.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Pri spracovaní PD požadujeme zapracovať pripomienky a dodržať pokyny poverených zástupcov objednávateľa, a poverených zástupcov Krajskej Hvezdárne-Kysuckej hvezdárne v KNM, ako aj všetky podmienky vyplývajúce  z územného a stavebného konania a podmienky vnesené do územného rozhodnutia a stavebného povolenia stavby zapracovať do PD.</w:t>
      </w: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</w:p>
    <w:p w:rsidR="00157AF4" w:rsidRPr="00157AF4" w:rsidRDefault="00157AF4" w:rsidP="00157AF4">
      <w:pPr>
        <w:rPr>
          <w:rFonts w:ascii="Ubuntu" w:hAnsi="Ubuntu"/>
          <w:color w:val="000000"/>
          <w:sz w:val="21"/>
          <w:szCs w:val="21"/>
          <w:lang w:val="sk-SK" w:eastAsia="sk-SK"/>
        </w:rPr>
      </w:pPr>
      <w:r w:rsidRPr="00157AF4">
        <w:rPr>
          <w:rFonts w:ascii="Ubuntu" w:hAnsi="Ubuntu"/>
          <w:color w:val="000000"/>
          <w:sz w:val="21"/>
          <w:szCs w:val="21"/>
          <w:lang w:val="sk-SK" w:eastAsia="sk-SK"/>
        </w:rPr>
        <w:t>Objednávateľ si vyhradzuje právo na prípadné krátenie plnenia zmluvy čo do častí predmetu zákazky (ak by napr. stavebný úrad nutne nevyžadoval územné konanie, upustí sa od plnenia časti 2 – inžinierska činnosť pre vydanie územného rozhodnutia a prípadne aj od časti 1).</w:t>
      </w:r>
    </w:p>
    <w:p w:rsidR="007A16A3" w:rsidRPr="00DF1380" w:rsidRDefault="007A16A3" w:rsidP="007A16A3">
      <w:pPr>
        <w:pStyle w:val="Zkladntext"/>
        <w:tabs>
          <w:tab w:val="left" w:pos="0"/>
        </w:tabs>
        <w:jc w:val="right"/>
        <w:rPr>
          <w:rFonts w:asciiTheme="minorHAnsi" w:hAnsiTheme="minorHAnsi" w:cstheme="minorHAnsi"/>
          <w:sz w:val="18"/>
          <w:szCs w:val="18"/>
        </w:rPr>
      </w:pPr>
    </w:p>
    <w:p w:rsidR="007A16A3" w:rsidRPr="00DF1380" w:rsidRDefault="007A16A3" w:rsidP="007A16A3">
      <w:pPr>
        <w:pStyle w:val="Zkladntext"/>
        <w:tabs>
          <w:tab w:val="left" w:pos="0"/>
        </w:tabs>
        <w:jc w:val="right"/>
        <w:rPr>
          <w:rFonts w:asciiTheme="minorHAnsi" w:hAnsiTheme="minorHAnsi" w:cstheme="minorHAnsi"/>
          <w:sz w:val="18"/>
          <w:szCs w:val="18"/>
        </w:rPr>
      </w:pPr>
    </w:p>
    <w:p w:rsidR="007A16A3" w:rsidRPr="00DF1380" w:rsidRDefault="007A16A3" w:rsidP="007A16A3">
      <w:pPr>
        <w:pStyle w:val="Zkladntext"/>
        <w:tabs>
          <w:tab w:val="left" w:pos="0"/>
        </w:tabs>
        <w:jc w:val="right"/>
        <w:rPr>
          <w:rFonts w:asciiTheme="minorHAnsi" w:hAnsiTheme="minorHAnsi" w:cstheme="minorHAnsi"/>
          <w:sz w:val="18"/>
          <w:szCs w:val="18"/>
        </w:rPr>
      </w:pPr>
      <w:bookmarkStart w:id="0" w:name="_GoBack"/>
      <w:bookmarkEnd w:id="0"/>
    </w:p>
    <w:sectPr w:rsidR="007A16A3" w:rsidRPr="00DF1380" w:rsidSect="00740C79">
      <w:headerReference w:type="default" r:id="rId7"/>
      <w:pgSz w:w="11906" w:h="16838"/>
      <w:pgMar w:top="1134" w:right="1247" w:bottom="993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EFE" w:rsidRDefault="00E74EFE" w:rsidP="00157AF4">
      <w:r>
        <w:separator/>
      </w:r>
    </w:p>
  </w:endnote>
  <w:endnote w:type="continuationSeparator" w:id="0">
    <w:p w:rsidR="00E74EFE" w:rsidRDefault="00E74EFE" w:rsidP="00157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EFE" w:rsidRDefault="00E74EFE" w:rsidP="00157AF4">
      <w:r>
        <w:separator/>
      </w:r>
    </w:p>
  </w:footnote>
  <w:footnote w:type="continuationSeparator" w:id="0">
    <w:p w:rsidR="00E74EFE" w:rsidRDefault="00E74EFE" w:rsidP="00157A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7AF4" w:rsidRPr="00157AF4" w:rsidRDefault="00157AF4" w:rsidP="00157AF4">
    <w:pPr>
      <w:pStyle w:val="Zkladntext"/>
      <w:tabs>
        <w:tab w:val="left" w:pos="0"/>
      </w:tabs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Príloha č.  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096E9C"/>
    <w:multiLevelType w:val="hybridMultilevel"/>
    <w:tmpl w:val="555E63BC"/>
    <w:lvl w:ilvl="0" w:tplc="041B0019">
      <w:start w:val="1"/>
      <w:numFmt w:val="lowerLetter"/>
      <w:lvlText w:val="%1.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793781"/>
    <w:multiLevelType w:val="hybridMultilevel"/>
    <w:tmpl w:val="1CEE42E6"/>
    <w:lvl w:ilvl="0" w:tplc="B9244C66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D73F6"/>
    <w:multiLevelType w:val="hybridMultilevel"/>
    <w:tmpl w:val="BA2CCC8A"/>
    <w:lvl w:ilvl="0" w:tplc="0240CBE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895171"/>
    <w:multiLevelType w:val="hybridMultilevel"/>
    <w:tmpl w:val="71DEE030"/>
    <w:lvl w:ilvl="0" w:tplc="3CC2370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DF44F9"/>
    <w:multiLevelType w:val="hybridMultilevel"/>
    <w:tmpl w:val="5FC46BCA"/>
    <w:lvl w:ilvl="0" w:tplc="1F6E4746">
      <w:start w:val="7"/>
      <w:numFmt w:val="bullet"/>
      <w:lvlText w:val="-"/>
      <w:lvlJc w:val="left"/>
      <w:pPr>
        <w:ind w:left="1080" w:hanging="360"/>
      </w:pPr>
      <w:rPr>
        <w:rFonts w:ascii="Arial" w:eastAsia="Arial Unicode MS" w:hAnsi="Arial" w:cs="Arial" w:hint="default"/>
      </w:rPr>
    </w:lvl>
    <w:lvl w:ilvl="1" w:tplc="041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16A3"/>
    <w:rsid w:val="00157AF4"/>
    <w:rsid w:val="006211FB"/>
    <w:rsid w:val="007A16A3"/>
    <w:rsid w:val="00834C72"/>
    <w:rsid w:val="0093097A"/>
    <w:rsid w:val="00C060CB"/>
    <w:rsid w:val="00E7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C09BAD-8B1A-47CC-8F5D-32C6CBB5A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20" w:line="276" w:lineRule="auto"/>
        <w:ind w:left="714" w:hanging="35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7A16A3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7A16A3"/>
    <w:pPr>
      <w:ind w:left="708"/>
    </w:pPr>
  </w:style>
  <w:style w:type="paragraph" w:styleId="Zkladntext">
    <w:name w:val="Body Text"/>
    <w:basedOn w:val="Normlny"/>
    <w:link w:val="ZkladntextChar"/>
    <w:unhideWhenUsed/>
    <w:rsid w:val="007A16A3"/>
    <w:pPr>
      <w:tabs>
        <w:tab w:val="left" w:pos="720"/>
      </w:tabs>
      <w:jc w:val="both"/>
    </w:pPr>
    <w:rPr>
      <w:szCs w:val="20"/>
      <w:lang w:val="sk-SK"/>
    </w:rPr>
  </w:style>
  <w:style w:type="character" w:customStyle="1" w:styleId="ZkladntextChar">
    <w:name w:val="Základný text Char"/>
    <w:basedOn w:val="Predvolenpsmoodseku"/>
    <w:link w:val="Zkladntext"/>
    <w:rsid w:val="007A16A3"/>
    <w:rPr>
      <w:rFonts w:ascii="Times New Roman" w:eastAsia="Times New Roman" w:hAnsi="Times New Roman" w:cs="Times New Roman"/>
      <w:sz w:val="24"/>
      <w:szCs w:val="20"/>
      <w:lang w:eastAsia="cs-CZ"/>
    </w:rPr>
  </w:style>
  <w:style w:type="table" w:styleId="Mriekatabuky">
    <w:name w:val="Table Grid"/>
    <w:basedOn w:val="Normlnatabuka"/>
    <w:uiPriority w:val="59"/>
    <w:rsid w:val="007A16A3"/>
    <w:pPr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sk-S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lavika">
    <w:name w:val="header"/>
    <w:basedOn w:val="Normlny"/>
    <w:link w:val="HlavikaChar"/>
    <w:uiPriority w:val="99"/>
    <w:unhideWhenUsed/>
    <w:rsid w:val="00157AF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57AF4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styleId="Pta">
    <w:name w:val="footer"/>
    <w:basedOn w:val="Normlny"/>
    <w:link w:val="PtaChar"/>
    <w:uiPriority w:val="99"/>
    <w:unhideWhenUsed/>
    <w:rsid w:val="00157AF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57AF4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styleId="Siln">
    <w:name w:val="Strong"/>
    <w:basedOn w:val="Predvolenpsmoodseku"/>
    <w:uiPriority w:val="22"/>
    <w:qFormat/>
    <w:rsid w:val="00157A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2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1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4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40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2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2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73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0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3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8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6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3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7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6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0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6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57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1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4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7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3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2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6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1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8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782</Words>
  <Characters>4464</Characters>
  <Application>Microsoft Office Word</Application>
  <DocSecurity>0</DocSecurity>
  <Lines>37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masiar</dc:creator>
  <cp:lastModifiedBy>kyshvezdknm@vuczilina.sk</cp:lastModifiedBy>
  <cp:revision>3</cp:revision>
  <dcterms:created xsi:type="dcterms:W3CDTF">2022-08-11T06:39:00Z</dcterms:created>
  <dcterms:modified xsi:type="dcterms:W3CDTF">2022-08-11T14:54:00Z</dcterms:modified>
</cp:coreProperties>
</file>